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C42" w:rsidRDefault="00884C4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No Child Left Behind: A Brainchild of Neoliberalism and American Politics</w:t>
      </w: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Carlos Alberto Torres</w:t>
      </w: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New Politics Vol X. No. 2</w:t>
      </w: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Neo-liberalism and neoconservatism are in the driver's seat right now and this is not only happening in education.</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MICHAEL APPLE</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Michael Apple offers a critique of the current situation in education, where liberalism has been displaced by neoliberalism, deeply affecting education and social policies: </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liberalism itself is under concerted attack from the right, from the coalition of neoconservatives, ‘economic modernizers.' And new right groups who have sought to build a new consensus around their own principles, following a strategy best called ‘authoritarian populism.' This coalition has combined a ‘free market ethic' with a populist politics. The results have been a partial dismantling of social democratic policies that largely benefited working people, people of color, and women (these groups are obviously not mutually exclusive), the building of a closer relationship between government and the capitalist economy, and attempts to curtail liberties that had been gained in the past.”</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Throughout the world, a neoliberal agenda promoted by international organizations, professional organizations, and in the case of the United States by the American establishment, includes a drive towards privatization and decentralization of public forms of education, a movement toward educational standards, a strong emphasis on testing, and a focus on accountability.</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is to say, educational neoliberal reforms are based on an economic model of educational policy.</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this article I define NCLB   (</w:t>
      </w:r>
      <w:r>
        <w:rPr>
          <w:rFonts w:ascii="Arial" w:hAnsi="Arial" w:cs="Arial"/>
          <w:i/>
          <w:iCs/>
          <w:sz w:val="20"/>
          <w:szCs w:val="20"/>
        </w:rPr>
        <w:t>No Child Left Behind</w:t>
      </w:r>
      <w:r>
        <w:rPr>
          <w:rFonts w:ascii="Arial" w:hAnsi="Arial" w:cs="Arial"/>
          <w:sz w:val="20"/>
          <w:szCs w:val="20"/>
        </w:rPr>
        <w:t xml:space="preserve">)  as a neoliberal educational reform readily supported by the American establishment, and, as demonstrated in the presidential candidates' debates, the two mainstream parties hardly differ in their proposal for education. </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Next I try to show how NCLB will affect educational practices, policies and institutions, including higher education, and finally, I will offer a number of critiques of NCLB from the perspective of social justice education.    . . .</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Senator Kerry, did not question the values, implementation, effectiveness, or methods of NCLB. Quite the contrary, he emphasized that, "the No Child Left Behind Act is really a jobs act when you think about it. The No Child Left Behind Act says, ‘We'll raise standards. We'll increase federal spending. But in return for extra spending, we now want people to measure . . . whether or not a child can read or write or add and subtract.'"</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same vein     . . .    Vice President Cheney said: "I think the most important thing we can do is have a first-class public school system… And the president, his first legislative priority was the No Child Left Behind Act. It was the first piece of legislation we introduced. We got it passed that first summer </w:t>
      </w:r>
      <w:r>
        <w:rPr>
          <w:rFonts w:ascii="Arial" w:hAnsi="Arial" w:cs="Arial"/>
          <w:sz w:val="20"/>
          <w:szCs w:val="20"/>
        </w:rPr>
        <w:lastRenderedPageBreak/>
        <w:t>on a bipartisan basis.</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it does several things. It establishes high standards. It, at the same time, sets up a system of testing with respect to our school system, so we can establish accountability to parents and make certain that they understand how well their students are doing. And they have the opportunity to move students out of poorly performing schools to good schools. It's also important, as we go forward in the next term, we want to be able to take what we've done for elementary education and move it into the secondary education. It's working. We've seen reports now of a reduction in the achievement gap between majority students and minority students. We're making significant progress."</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Thus, the first important learning is that NCLB passed with overwhelming bipartisan support and enthusiasm because it reflects the perspective of the American establishment, and was originally supported by a number of professional organizations.    . . .</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Clinton administration proposed that states adopt clear standards and assessments for all students in Title I, a strategy that was intended to use the money in Title I to drive the "seed money" for standards-based reform provided in Goals 2000, a much smaller federal program enacted earlier in 1994 (DeBray, 57)</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NCLB creates a condition in which the federal government diminished the educational autonomy of the states strengthening the federal role by increasing requirements for states. (DeBray, 58). NCLB is a reform model claiming raising standards while at the same time defining what those standards are     . . .</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Like in the Wizard of Oz, "education" has become the magic word that is supposed to transform the world around us.</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Listening to the President of the United States in the third presidential debate at Arizona State University, I thought that President Bush was running for the presidency of the teachers' union, not for the Presidency of the United States. His answers to most of the pressing issues of a domestic policy agenda was "education."     . . .</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Senator Kerry concurred.    . . .</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debates, as the one that we witnessed between Bush and Kerry, were highly scripted    . . .     The presidential debates were a form of "spectacle democracy."</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neoliberal promise in education in the United States is one that points to progressively extend the model of NCLB to secondary school, and eventually to universities, which is compatible with a recent initiative by the World Trade Organization. The WTO, a multilateral agency heavily supported by the United States, has recently debated an initiative that promotes, or attempts to ensure that educational services worldwide be deregulated and, on behalf of free markets, treated as any other financial service. This initiative opens the way for substantial higher educational reforms, through privatization to occur not only in the world, but also in the United States, a signatory of the WTO agreements.    . . .</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 .    A critique of NCLB points to fundamental pitfalls and contradictions of the model which, in the end, not only may lead to its own demise, but will deeply damage the fabric of public education as the </w:t>
      </w:r>
      <w:r>
        <w:rPr>
          <w:rFonts w:ascii="Arial" w:hAnsi="Arial" w:cs="Arial"/>
          <w:sz w:val="20"/>
          <w:szCs w:val="20"/>
        </w:rPr>
        <w:lastRenderedPageBreak/>
        <w:t>cornerstone of the democratic pact in the United States, and by implication, will damage peoples and entire communities, especially people of color.</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Carlos Ovando offers eleven reasons why NCLB could be consider a fraud. </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1. The massive increase in testing that NCLB will impose on schools will hurt their educational performance, not improve it;</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2. The funding for NCLB does not come anywhere near the levels that would be needed to reach even the narrow and dubious goals of producing 100 percent passing rates on state tests for all students by 2014;</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3. The mandate that NCLB imposes on schools to eliminate inequality in test scores among all students within 12 years is a mandate that is placed on no other social institution, and reflects the hypocrisy of the law;</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4. The sanctions that NCLB impose on schools that don't meet its test score targets will hurt poor schools and poor communities most;</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5. The transfer and choice provision will crest chaos and produce greater inequality within the public system without increasing the capacity of receiving schools to deliver better educational services;</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6. These same transfer and choice provisions will not give low-income parents any more control over school bureaucracies than food stamps give them over the supermarkets;</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7. These provisions about using scientifically based instructional practices are neither scientifically valid nor educationally sound and will harmfully impact classrooms in what may be the single most important instructional area, the teaching of reading;</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8. The supplemental tutorial provisions of NCLB will channel public funds to private companies for ideological and political reasons, similar to debates about vouchers, not sound educational ones;</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9. NCLB is part of a larger political and ideological effort to privatize social programs, reduce the public sector, and ultimately replace local control of institutions like schools with marketplace reforms that substitute commercial relations between customers for democratic relations between citizens;</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10. NCLB moves control over curriculum and instructional issues away from teachers, classrooms, schools and local districts where it should be, and puts it in the hands of state and federal educational bureaucracies and politicians. It represents the single biggest assault on local control of schools in the history of federal education policy;</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11. NCLB includes provisions that try to push prayer, military recruiters, and homophobia into schools while pushing multiculturalism, teacher innovation, and creative curriculum reform out.</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Ovando's critique is shared by many scholars    . . .</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a discipline such as political science has not been able to truly define what accountability is, how can one expect to sort out those dilemmas in education? Only in the feverish imagination of technocrats who, paraphrasing Mark Twain's irony, can be criticized that if the only tool that they have is a hammer, all the problems begin to look like nails. I wonder sometimes what would Rousseau, Pestalozzi, Dewey, or Freire, to name just a few great pedagogues, would say confronted with the theories of the lesser-known pedagogues of the Congress, the White House, and their academic advisers and consultants who inspired the principles of NCLB.</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Or perhaps one simply may ask why a reform like the NCLB ignores vast amounts of contemporary scientific research that shows the difficulties of implementing its measures, and the pitfalls and dangers of those measures if implemented.</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complexities of NCLB call for a more reflexive and critical understanding of contemporary schooling in the United States.   . . .</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if NCLB where to succeed in its implementation and premises, what difference do better schools -- as defined by NCLB -- make for the betterment of our society if the overall orientation of the U.S. government is to achieve global hegemony through the use of brutal force (disguised through military new euphemisms such as ‘smart bombs'), and particularly acting as a world policeman by exporting democracy through carpet bombing in Iraq?</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difference do schools make in the training of children and youth who will become the new Centurions? What difference do schools make in the education of people of color, if they will become "green card Marines" in the imperial army?</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difference do schools make in promoting social mobility if there are not jobs for the graduates after most of the best jobs have been outsourced out of the local markets and into a globalized marked, benefiting the surplus value of globalized corporations? What difference do schools make in promoting multicultural traditions if, as many scholars have argued, there is only one dominant, hegemonic culture in capitalism, and that is the commodification of labor and knowledge and the culture of class? What difference do schools make if, as some scholars have argued, they represent the broken promises of public education?</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difference do schools make if betraying the principles of the Enlightenment, under the burden of      . . .    union bureaucracies     . . .   self-serving politicians     . . .   technocratic curriculum, demoralized administrators and teachers, and tested-to-death, disenfranchised students     . . .    assailed by the world of business as another site for-profit taking, schools have abandoned the key tenets of reasonability and utopia    . . .</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of the pressing questions of today and certainly, questions that NCLB, a brainchild of neoliberalism, is unable or unwilling to answer.</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answer    . . .   is    . . .  in the struggle in the streets. The answers are in the development of public spheres, in the new communities of debate and deliberation in the Internet and nongovernmental organizations, and in the potential new social role of universities promoting a democratic discourse as a critic of the established power.</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answer is also in the ability of teachers to remain autonomous despite teacher-proof educational models. To remain caring, critical, and well informed despite growing bureaucratic regulations of profession. The answer is finally in the social movements that will not accept the authoritarianism of reforms like NCLB, and will continue the struggle, challenging and even practically vetoing policies of the establishment while at the same time advancing alternatives.</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Over centuries considering the contradictions of the social orders, the human condition was not improved by nihilists but by visionaries; it was not improved by negativists, but, paraphrasing Paulo Freire, by being impatiently patient seeking social transformation, equity, solidarity, freedom, and justice for all. Freedom was not conquered by the ruthless exercise of power, but by the imagination, passion, and utopia of many anonymous women and men who chose to live and to know decent, dignifying lives despite the rule of authoritarian powers. Neoliberalism and NCLB will not pass the test of time.</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Sources:</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Michael Apple, Ideology and Curriculum (New York, Routledge, third edition, 2004).</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Linda Bell, Beyond the Margins. Reflections of a Feminist Philosopher (Albany: New York, SUNY Press, 2003).</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Nicholas C. Burbules and Carlos Alberto Torres, eds. Globalization and Education: Critical Perspectives. New York, Routledge, 2000.</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Elizabeth DeBray, "The Federal Role in Schools Accountability: Assessing Recent History and the New Law," Voices in Urban Education, Annenberg Institute for School Reform at Brown University, Spring 2003: 56-62.</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Greg Dimitriadis and Dennis Carlson, eds. Promises to Keep: Cultural Studies, Democratic Education and Public Life (New York, Routledge, 2003).</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Jonathan A. Fox and L. David Brown, eds. The Struggle for Accountability. The World Bank, NGOs, and Grassroots Movements (Cambridge: MIT Press, 2000).</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Russell Jacoby, "The myth of multiculturalism," New Left Review, 1994: 208: 121-126.</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Henry M. Levin and Clive Belfield, "Vouchers and Public Policy: When Ideology Trumps Evidence," Occasional Paper Number 95 from the National Center for the Study of Privatization in Education (New York: Teachers College-Columbia University, 2004).</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Cameroon McCarthy, The Uses of Culture. Education and the Limits of Ethnic Affiliations (New York, Routledge, 1998).</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Carlos J. Ovando, "Teaching for Social Justice: A Critique of the No Child Left Behind." Paper presented at the California Association of Freirean Educators, Paulo Freire Institute, University of California at Los Angeles, February 28, 2004.</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Robert Rhoads and Carlos Alberto Torres, eds. The Political Economy of Higher Education in America (Stanford: Stanford University Press, in press).</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 San Juan Jr., Racism and Cultural Studies: Critiques of Multiculturalist Ideology and the Politics of Difference (Durham: Duke University Press, 2002).</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Nancy Gore Saravia and Juan Francisco Miranda, "Plumbing the Brain Drain," Bulletin of the World Health Organization, August 2004, 82 (8).</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Carlos Alberto Torres, Democracy, Education and Multiculturalism. Dilemmas of Citizenship in a Global World (Lanham: Rowman and Littlefield, 1998).</w:t>
      </w: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p>
    <w:p w:rsidR="00884C42" w:rsidRDefault="00884C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884C42" w:rsidRDefault="00884C42">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CARLOS ALBERTO TORRES is Director of the Latin American Center at the University of California at Los Angeles. He is the author of Democracy, Education and Multiculturalism. Dilemmas of Citizenship in a Global World (1998).</w:t>
      </w:r>
      <w:r>
        <w:rPr>
          <w:rFonts w:ascii="Times New Roman" w:hAnsi="Times New Roman" w:cs="Times New Roman"/>
          <w:sz w:val="24"/>
          <w:szCs w:val="24"/>
        </w:rPr>
        <w:t xml:space="preserve">  </w:t>
      </w:r>
    </w:p>
    <w:p w:rsidR="00884C42" w:rsidRDefault="00884C42">
      <w:pPr>
        <w:widowControl w:val="0"/>
        <w:autoSpaceDE w:val="0"/>
        <w:autoSpaceDN w:val="0"/>
        <w:adjustRightInd w:val="0"/>
        <w:spacing w:after="0" w:line="240" w:lineRule="auto"/>
        <w:rPr>
          <w:rFonts w:ascii="Times New Roman" w:hAnsi="Times New Roman" w:cs="Times New Roman"/>
          <w:sz w:val="24"/>
          <w:szCs w:val="24"/>
        </w:rPr>
      </w:pPr>
    </w:p>
    <w:p w:rsidR="00884C42" w:rsidRDefault="00884C4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http://www.wpunj.edu/newpol/issue38/Torres38.htm</w:t>
      </w:r>
    </w:p>
    <w:p w:rsidR="00884C42" w:rsidRDefault="00884C42">
      <w:pPr>
        <w:widowControl w:val="0"/>
        <w:autoSpaceDE w:val="0"/>
        <w:autoSpaceDN w:val="0"/>
        <w:adjustRightInd w:val="0"/>
        <w:spacing w:after="0" w:line="240" w:lineRule="auto"/>
        <w:rPr>
          <w:rFonts w:ascii="Times New Roman" w:hAnsi="Times New Roman" w:cs="Times New Roman"/>
          <w:sz w:val="20"/>
          <w:szCs w:val="20"/>
        </w:rPr>
      </w:pPr>
    </w:p>
    <w:p w:rsidR="00884C42" w:rsidRDefault="00884C42">
      <w:pPr>
        <w:widowControl w:val="0"/>
        <w:autoSpaceDE w:val="0"/>
        <w:autoSpaceDN w:val="0"/>
        <w:adjustRightInd w:val="0"/>
        <w:spacing w:after="0" w:line="240" w:lineRule="auto"/>
        <w:rPr>
          <w:rFonts w:ascii="Times New Roman" w:hAnsi="Times New Roman" w:cs="Times New Roman"/>
          <w:sz w:val="20"/>
          <w:szCs w:val="20"/>
        </w:rPr>
      </w:pPr>
    </w:p>
    <w:p w:rsidR="00884C42" w:rsidRDefault="00884C42">
      <w:pPr>
        <w:widowControl w:val="0"/>
        <w:autoSpaceDE w:val="0"/>
        <w:autoSpaceDN w:val="0"/>
        <w:adjustRightInd w:val="0"/>
        <w:spacing w:after="0" w:line="240" w:lineRule="auto"/>
        <w:rPr>
          <w:rFonts w:ascii="Times New Roman" w:hAnsi="Times New Roman" w:cs="Times New Roman"/>
          <w:sz w:val="20"/>
          <w:szCs w:val="20"/>
        </w:rPr>
      </w:pPr>
    </w:p>
    <w:p w:rsidR="00884C42" w:rsidRDefault="00884C42">
      <w:pPr>
        <w:widowControl w:val="0"/>
        <w:autoSpaceDE w:val="0"/>
        <w:autoSpaceDN w:val="0"/>
        <w:adjustRightInd w:val="0"/>
        <w:spacing w:after="0" w:line="240" w:lineRule="auto"/>
        <w:rPr>
          <w:rFonts w:ascii="Times New Roman" w:hAnsi="Times New Roman" w:cs="Times New Roman"/>
          <w:sz w:val="20"/>
          <w:szCs w:val="20"/>
        </w:rPr>
      </w:pPr>
    </w:p>
    <w:p w:rsidR="00884C42" w:rsidRDefault="00884C42">
      <w:pPr>
        <w:widowControl w:val="0"/>
        <w:autoSpaceDE w:val="0"/>
        <w:autoSpaceDN w:val="0"/>
        <w:adjustRightInd w:val="0"/>
        <w:spacing w:after="0" w:line="240" w:lineRule="auto"/>
        <w:rPr>
          <w:rFonts w:ascii="Times New Roman" w:hAnsi="Times New Roman" w:cs="Times New Roman"/>
          <w:sz w:val="20"/>
          <w:szCs w:val="20"/>
        </w:rPr>
      </w:pPr>
    </w:p>
    <w:p w:rsidR="00884C42" w:rsidRDefault="00884C42">
      <w:pPr>
        <w:widowControl w:val="0"/>
        <w:autoSpaceDE w:val="0"/>
        <w:autoSpaceDN w:val="0"/>
        <w:adjustRightInd w:val="0"/>
        <w:spacing w:after="0" w:line="240" w:lineRule="auto"/>
        <w:rPr>
          <w:rFonts w:ascii="Times New Roman" w:hAnsi="Times New Roman" w:cs="Times New Roman"/>
          <w:sz w:val="20"/>
          <w:szCs w:val="20"/>
        </w:rPr>
      </w:pPr>
    </w:p>
    <w:p w:rsidR="00884C42" w:rsidRDefault="00884C42">
      <w:pPr>
        <w:widowControl w:val="0"/>
        <w:autoSpaceDE w:val="0"/>
        <w:autoSpaceDN w:val="0"/>
        <w:adjustRightInd w:val="0"/>
        <w:spacing w:after="0" w:line="240" w:lineRule="auto"/>
        <w:rPr>
          <w:rFonts w:ascii="Times New Roman" w:hAnsi="Times New Roman" w:cs="Times New Roman"/>
          <w:sz w:val="20"/>
          <w:szCs w:val="20"/>
        </w:rPr>
      </w:pPr>
    </w:p>
    <w:p w:rsidR="00884C42" w:rsidRDefault="00884C42">
      <w:pPr>
        <w:widowControl w:val="0"/>
        <w:autoSpaceDE w:val="0"/>
        <w:autoSpaceDN w:val="0"/>
        <w:adjustRightInd w:val="0"/>
        <w:spacing w:after="0" w:line="240" w:lineRule="auto"/>
        <w:rPr>
          <w:rFonts w:ascii="Times New Roman" w:hAnsi="Times New Roman" w:cs="Times New Roman"/>
          <w:sz w:val="20"/>
          <w:szCs w:val="20"/>
        </w:rPr>
      </w:pPr>
    </w:p>
    <w:p w:rsidR="00884C42" w:rsidRDefault="00884C42">
      <w:pPr>
        <w:widowControl w:val="0"/>
        <w:autoSpaceDE w:val="0"/>
        <w:autoSpaceDN w:val="0"/>
        <w:adjustRightInd w:val="0"/>
        <w:spacing w:after="0" w:line="240" w:lineRule="auto"/>
        <w:rPr>
          <w:rFonts w:ascii="Times New Roman" w:hAnsi="Times New Roman" w:cs="Times New Roman"/>
          <w:sz w:val="20"/>
          <w:szCs w:val="20"/>
        </w:rPr>
      </w:pPr>
    </w:p>
    <w:p w:rsidR="00884C42" w:rsidRDefault="00884C42">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884C42" w:rsidRDefault="00884C42">
      <w:pPr>
        <w:widowControl w:val="0"/>
        <w:autoSpaceDE w:val="0"/>
        <w:autoSpaceDN w:val="0"/>
        <w:adjustRightInd w:val="0"/>
        <w:spacing w:after="0" w:line="240" w:lineRule="auto"/>
        <w:rPr>
          <w:rFonts w:ascii="Times New Roman" w:hAnsi="Times New Roman" w:cs="Times New Roman"/>
          <w:sz w:val="34"/>
          <w:szCs w:val="34"/>
        </w:rPr>
      </w:pPr>
    </w:p>
    <w:p w:rsidR="00884C42" w:rsidRDefault="00884C42">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884C42" w:rsidSect="00884C42">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C42" w:rsidRDefault="00884C42" w:rsidP="00884C42">
      <w:pPr>
        <w:spacing w:after="0" w:line="240" w:lineRule="auto"/>
      </w:pPr>
      <w:r>
        <w:separator/>
      </w:r>
    </w:p>
  </w:endnote>
  <w:endnote w:type="continuationSeparator" w:id="0">
    <w:p w:rsidR="00884C42" w:rsidRDefault="00884C42" w:rsidP="00884C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C42" w:rsidRDefault="00884C42">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C42" w:rsidRDefault="00884C42" w:rsidP="00884C42">
      <w:pPr>
        <w:spacing w:after="0" w:line="240" w:lineRule="auto"/>
      </w:pPr>
      <w:r>
        <w:separator/>
      </w:r>
    </w:p>
  </w:footnote>
  <w:footnote w:type="continuationSeparator" w:id="0">
    <w:p w:rsidR="00884C42" w:rsidRDefault="00884C42" w:rsidP="00884C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C42" w:rsidRDefault="00884C42">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4C42"/>
    <w:rsid w:val="00884C42"/>
    <w:rsid w:val="00F14E5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2344</Words>
  <Characters>13362</Characters>
  <Application>Microsoft Office Word</Application>
  <DocSecurity>0</DocSecurity>
  <Lines>111</Lines>
  <Paragraphs>31</Paragraphs>
  <ScaleCrop>false</ScaleCrop>
  <Company/>
  <LinksUpToDate>false</LinksUpToDate>
  <CharactersWithSpaces>15675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2019-06-04T00:00:00Z</dcterms:created>
  <dcterms:modified xsi:type="dcterms:W3CDTF">2019-06-04T00:00:00Z</dcterms:modified>
</cp:coreProperties>
</file>